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6FEA" w:rsidRDefault="005160C2" w:rsidP="005160C2">
      <w:pPr>
        <w:ind w:firstLine="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Answer to question 1</w:t>
      </w:r>
    </w:p>
    <w:p w:rsidR="005160C2" w:rsidRDefault="00EA6B8C" w:rsidP="005160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human beings, programmed cell death, scientifically known as apoptosis is an essential process during neurogenesis. Apoptosis is involved in the matching of neurons with available</w:t>
      </w:r>
      <w:r w:rsidR="009F12FD">
        <w:rPr>
          <w:rFonts w:ascii="Times New Roman" w:hAnsi="Times New Roman" w:cs="Times New Roman"/>
          <w:sz w:val="24"/>
          <w:szCs w:val="24"/>
        </w:rPr>
        <w:t xml:space="preserve"> synaptic targets. Apoptosis plays a crucial role in the existence of a well-coordinated and functional neuronal network. Unlike normal cell death and senescence which is as a result of a cell having completed its lifespan, apoptosis is encoded in the genetic make-up of the cell and always takes place when the cell fails to grow as intended, in this case, </w:t>
      </w:r>
      <w:r w:rsidR="00177E2D">
        <w:rPr>
          <w:rFonts w:ascii="Times New Roman" w:hAnsi="Times New Roman" w:cs="Times New Roman"/>
          <w:sz w:val="24"/>
          <w:szCs w:val="24"/>
        </w:rPr>
        <w:t>it is</w:t>
      </w:r>
      <w:r w:rsidR="009F12FD">
        <w:rPr>
          <w:rFonts w:ascii="Times New Roman" w:hAnsi="Times New Roman" w:cs="Times New Roman"/>
          <w:sz w:val="24"/>
          <w:szCs w:val="24"/>
        </w:rPr>
        <w:t xml:space="preserve"> failure of the neurons to </w:t>
      </w:r>
      <w:r w:rsidR="00177E2D">
        <w:rPr>
          <w:rFonts w:ascii="Times New Roman" w:hAnsi="Times New Roman" w:cs="Times New Roman"/>
          <w:sz w:val="24"/>
          <w:szCs w:val="24"/>
        </w:rPr>
        <w:t xml:space="preserve">secure </w:t>
      </w:r>
      <w:r w:rsidR="009F12FD">
        <w:rPr>
          <w:rFonts w:ascii="Times New Roman" w:hAnsi="Times New Roman" w:cs="Times New Roman"/>
          <w:sz w:val="24"/>
          <w:szCs w:val="24"/>
        </w:rPr>
        <w:t xml:space="preserve">right links or to </w:t>
      </w:r>
      <w:r w:rsidR="00177E2D">
        <w:rPr>
          <w:rFonts w:ascii="Times New Roman" w:hAnsi="Times New Roman" w:cs="Times New Roman"/>
          <w:sz w:val="24"/>
          <w:szCs w:val="24"/>
        </w:rPr>
        <w:t>make sufficient quantities of target derived trophic factors. Apoptosis has been shown to be closely linked to</w:t>
      </w:r>
      <w:r w:rsidR="00AF55F5">
        <w:rPr>
          <w:rFonts w:ascii="Times New Roman" w:hAnsi="Times New Roman" w:cs="Times New Roman"/>
          <w:sz w:val="24"/>
          <w:szCs w:val="24"/>
        </w:rPr>
        <w:t xml:space="preserve"> the emergence of novel neurons</w:t>
      </w:r>
      <w:r w:rsidR="00A62B6A">
        <w:rPr>
          <w:rFonts w:ascii="Times New Roman" w:hAnsi="Times New Roman" w:cs="Times New Roman"/>
          <w:sz w:val="24"/>
          <w:szCs w:val="24"/>
        </w:rPr>
        <w:t>.</w:t>
      </w:r>
    </w:p>
    <w:p w:rsidR="005160C2" w:rsidRDefault="00A62B6A" w:rsidP="005160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Most apoptotic cells are immature. Apoptosis has been noted to take place</w:t>
      </w:r>
      <w:r w:rsidR="00A558E8">
        <w:rPr>
          <w:rFonts w:ascii="Times New Roman" w:hAnsi="Times New Roman" w:cs="Times New Roman"/>
          <w:sz w:val="24"/>
          <w:szCs w:val="24"/>
        </w:rPr>
        <w:t xml:space="preserve"> predominantly </w:t>
      </w:r>
      <w:r>
        <w:rPr>
          <w:rFonts w:ascii="Times New Roman" w:hAnsi="Times New Roman" w:cs="Times New Roman"/>
          <w:sz w:val="24"/>
          <w:szCs w:val="24"/>
        </w:rPr>
        <w:t>in the sub granular zone</w:t>
      </w:r>
      <w:r w:rsidR="00A558E8">
        <w:rPr>
          <w:rFonts w:ascii="Times New Roman" w:hAnsi="Times New Roman" w:cs="Times New Roman"/>
          <w:sz w:val="24"/>
          <w:szCs w:val="24"/>
        </w:rPr>
        <w:t xml:space="preserve">, the margin between the hilus and the granule cell layer. Through monitoring of BrdU labelled cells in adults, a thirty to seventy percent reduction in the number </w:t>
      </w:r>
      <w:proofErr w:type="spellStart"/>
      <w:r w:rsidR="00A558E8">
        <w:rPr>
          <w:rFonts w:ascii="Times New Roman" w:hAnsi="Times New Roman" w:cs="Times New Roman"/>
          <w:sz w:val="24"/>
          <w:szCs w:val="24"/>
        </w:rPr>
        <w:t>o</w:t>
      </w:r>
      <w:proofErr w:type="spellEnd"/>
      <w:r w:rsidR="00A558E8">
        <w:rPr>
          <w:rFonts w:ascii="Times New Roman" w:hAnsi="Times New Roman" w:cs="Times New Roman"/>
          <w:sz w:val="24"/>
          <w:szCs w:val="24"/>
        </w:rPr>
        <w:t xml:space="preserve"> progenitor cells was observed over a period of time</w:t>
      </w:r>
      <w:r w:rsidR="00603CED">
        <w:rPr>
          <w:rFonts w:ascii="Times New Roman" w:hAnsi="Times New Roman" w:cs="Times New Roman"/>
          <w:sz w:val="24"/>
          <w:szCs w:val="24"/>
        </w:rPr>
        <w:t>; after which the surviving neurons survived throughout the life span of the adult human being.</w:t>
      </w:r>
    </w:p>
    <w:p w:rsidR="00E76766" w:rsidRDefault="00603CED" w:rsidP="005160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apoptotic mechan</w:t>
      </w:r>
      <w:r w:rsidR="005151C1">
        <w:rPr>
          <w:rFonts w:ascii="Times New Roman" w:hAnsi="Times New Roman" w:cs="Times New Roman"/>
          <w:sz w:val="24"/>
          <w:szCs w:val="24"/>
        </w:rPr>
        <w:t>isms can be influenced by</w:t>
      </w:r>
      <w:r>
        <w:rPr>
          <w:rFonts w:ascii="Times New Roman" w:hAnsi="Times New Roman" w:cs="Times New Roman"/>
          <w:sz w:val="24"/>
          <w:szCs w:val="24"/>
        </w:rPr>
        <w:t xml:space="preserve"> intracellular or extracellular signaling</w:t>
      </w:r>
      <w:r w:rsidR="005151C1">
        <w:rPr>
          <w:rFonts w:ascii="Times New Roman" w:hAnsi="Times New Roman" w:cs="Times New Roman"/>
          <w:sz w:val="24"/>
          <w:szCs w:val="24"/>
        </w:rPr>
        <w:t>. The programmed cell death is lead up by intracellular signaling in reaction to stress factors which consequently leads to stimulation of the cysteine-dependent aspartate proteases followed by DNA atomization and death of cells. Extracellular signaling can impede apoptosis e.g. trophic factors and hormones. Trophic factors such as th</w:t>
      </w:r>
      <w:r w:rsidR="00E76766">
        <w:rPr>
          <w:rFonts w:ascii="Times New Roman" w:hAnsi="Times New Roman" w:cs="Times New Roman"/>
          <w:sz w:val="24"/>
          <w:szCs w:val="24"/>
        </w:rPr>
        <w:t>e brain-derived growth factor and vascular endothelial growth factor can stimulate expression of Bcl-2 family antiapoptotic proteins hence countering Bax and Bak activity thus preventing apoptosis through inhibition of caspase activation.</w:t>
      </w:r>
    </w:p>
    <w:p w:rsidR="00603CED" w:rsidRDefault="00E76766" w:rsidP="005160C2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E76766" w:rsidRDefault="00E76766" w:rsidP="00884F74">
      <w:pPr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H. Kuhn (2015).</w:t>
      </w:r>
      <w:r>
        <w:rPr>
          <w:rFonts w:ascii="Times New Roman" w:hAnsi="Times New Roman" w:cs="Times New Roman"/>
          <w:i/>
          <w:sz w:val="24"/>
          <w:szCs w:val="24"/>
        </w:rPr>
        <w:t xml:space="preserve"> Control of Cell Survival in Adult Mammalian Neurogenesis. </w:t>
      </w:r>
      <w:r>
        <w:rPr>
          <w:rFonts w:ascii="Times New Roman" w:hAnsi="Times New Roman" w:cs="Times New Roman"/>
          <w:sz w:val="24"/>
          <w:szCs w:val="24"/>
        </w:rPr>
        <w:t xml:space="preserve">Cold Spring Harbor </w:t>
      </w:r>
      <w:r w:rsidR="00884F74">
        <w:rPr>
          <w:rFonts w:ascii="Times New Roman" w:hAnsi="Times New Roman" w:cs="Times New Roman"/>
          <w:sz w:val="24"/>
          <w:szCs w:val="24"/>
        </w:rPr>
        <w:t xml:space="preserve">Perspectives in Biology. Retrieved on 04 2019 </w:t>
      </w:r>
      <w:hyperlink r:id="rId6" w:history="1">
        <w:r w:rsidR="00884F74" w:rsidRPr="00A76100">
          <w:rPr>
            <w:rStyle w:val="Hyperlink"/>
            <w:rFonts w:ascii="Times New Roman" w:hAnsi="Times New Roman" w:cs="Times New Roman"/>
            <w:sz w:val="24"/>
            <w:szCs w:val="24"/>
          </w:rPr>
          <w:t>https://www.ncbi.nim.nih.gov/pmc/articles/PMC4665071/</w:t>
        </w:r>
      </w:hyperlink>
    </w:p>
    <w:p w:rsidR="00884F74" w:rsidRPr="00E76766" w:rsidRDefault="00884F74" w:rsidP="00E76766">
      <w:pPr>
        <w:rPr>
          <w:rFonts w:ascii="Times New Roman" w:hAnsi="Times New Roman" w:cs="Times New Roman"/>
          <w:sz w:val="24"/>
          <w:szCs w:val="24"/>
        </w:rPr>
      </w:pPr>
    </w:p>
    <w:p w:rsidR="00603CED" w:rsidRPr="00CD1356" w:rsidRDefault="00603CED">
      <w:pPr>
        <w:rPr>
          <w:rFonts w:ascii="Times New Roman" w:hAnsi="Times New Roman" w:cs="Times New Roman"/>
          <w:sz w:val="24"/>
          <w:szCs w:val="24"/>
        </w:rPr>
      </w:pPr>
    </w:p>
    <w:sectPr w:rsidR="00603CED" w:rsidRPr="00CD13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1A3B82"/>
    <w:multiLevelType w:val="hybridMultilevel"/>
    <w:tmpl w:val="B750EC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LA0tzAxMTQzNzU0N7dU0lEKTi0uzszPAykwrAUAiEzuOiwAAAA="/>
  </w:docVars>
  <w:rsids>
    <w:rsidRoot w:val="00CD1356"/>
    <w:rsid w:val="00177E2D"/>
    <w:rsid w:val="005151C1"/>
    <w:rsid w:val="005160C2"/>
    <w:rsid w:val="00603CED"/>
    <w:rsid w:val="00816FEA"/>
    <w:rsid w:val="00884F74"/>
    <w:rsid w:val="009F12FD"/>
    <w:rsid w:val="00A558E8"/>
    <w:rsid w:val="00A62B6A"/>
    <w:rsid w:val="00AF55F5"/>
    <w:rsid w:val="00CD1356"/>
    <w:rsid w:val="00E76766"/>
    <w:rsid w:val="00EA6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84F74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84F7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cbi.nim.nih.gov/pmc/articles/PMC4665071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2019-04-29T02:28:00Z</dcterms:created>
  <dcterms:modified xsi:type="dcterms:W3CDTF">2019-04-29T02:28:00Z</dcterms:modified>
</cp:coreProperties>
</file>